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0D891" w14:textId="46880935" w:rsidR="00AC5CE3" w:rsidRPr="001357B2" w:rsidRDefault="00306C78">
      <w:pPr>
        <w:rPr>
          <w:rFonts w:ascii="Segoe UI" w:eastAsia="Times New Roman" w:hAnsi="Segoe UI" w:cs="Segoe UI"/>
          <w:kern w:val="0"/>
          <w:sz w:val="21"/>
          <w:szCs w:val="21"/>
          <w:lang w:eastAsia="en-AU"/>
          <w14:ligatures w14:val="none"/>
        </w:rPr>
      </w:pPr>
      <w:r w:rsidRPr="001357B2">
        <w:rPr>
          <w:rFonts w:ascii="Segoe UI" w:eastAsia="Times New Roman" w:hAnsi="Segoe UI" w:cs="Segoe UI"/>
          <w:kern w:val="0"/>
          <w:sz w:val="21"/>
          <w:szCs w:val="21"/>
          <w:lang w:eastAsia="en-AU"/>
          <w14:ligatures w14:val="none"/>
        </w:rPr>
        <w:t>Death in Malaysia.</w:t>
      </w:r>
    </w:p>
    <w:p w14:paraId="5997343D" w14:textId="7059F038"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794481">
        <w:rPr>
          <w:rFonts w:ascii="Segoe UI" w:eastAsia="Times New Roman" w:hAnsi="Segoe UI" w:cs="Segoe UI"/>
          <w:kern w:val="0"/>
          <w:sz w:val="21"/>
          <w:szCs w:val="21"/>
          <w:lang w:eastAsia="en-AU"/>
          <w14:ligatures w14:val="none"/>
        </w:rPr>
        <w:t>Australia High Commission Kuala Lumpur and Department of Foreign Affairs and Trade (DFAT)</w:t>
      </w:r>
      <w:r w:rsidRPr="00C37EB7">
        <w:rPr>
          <w:rFonts w:ascii="Segoe UI" w:eastAsia="Times New Roman" w:hAnsi="Segoe UI" w:cs="Segoe UI"/>
          <w:kern w:val="0"/>
          <w:sz w:val="21"/>
          <w:szCs w:val="21"/>
          <w:lang w:eastAsia="en-AU"/>
          <w14:ligatures w14:val="none"/>
        </w:rPr>
        <w:t xml:space="preserve"> stand ready to assist next of kin within the limits set out in the </w:t>
      </w:r>
      <w:r w:rsidRPr="00794481">
        <w:rPr>
          <w:rFonts w:ascii="Segoe UI" w:eastAsia="Times New Roman" w:hAnsi="Segoe UI" w:cs="Segoe UI"/>
          <w:b/>
          <w:bCs/>
          <w:kern w:val="0"/>
          <w:sz w:val="21"/>
          <w:szCs w:val="21"/>
          <w:u w:val="single"/>
          <w:lang w:eastAsia="en-AU"/>
          <w14:ligatures w14:val="none"/>
        </w:rPr>
        <w:t>Consular Services Charter</w:t>
      </w:r>
      <w:r w:rsidRPr="00C37EB7">
        <w:rPr>
          <w:rFonts w:ascii="Segoe UI" w:eastAsia="Times New Roman" w:hAnsi="Segoe UI" w:cs="Segoe UI"/>
          <w:kern w:val="0"/>
          <w:sz w:val="21"/>
          <w:szCs w:val="21"/>
          <w:lang w:eastAsia="en-AU"/>
          <w14:ligatures w14:val="none"/>
        </w:rPr>
        <w:t>. Deaths of Australian citizens in Malaysia are subject to local laws and regulations.</w:t>
      </w:r>
    </w:p>
    <w:p w14:paraId="6650925B" w14:textId="77777777" w:rsidR="008A779C" w:rsidRPr="008A779C" w:rsidRDefault="008A779C" w:rsidP="008A779C">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8A779C">
        <w:rPr>
          <w:rFonts w:ascii="Segoe UI" w:eastAsia="Times New Roman" w:hAnsi="Segoe UI" w:cs="Segoe UI"/>
          <w:kern w:val="0"/>
          <w:sz w:val="21"/>
          <w:szCs w:val="21"/>
          <w:lang w:eastAsia="en-AU"/>
          <w14:ligatures w14:val="none"/>
        </w:rPr>
        <w:t>If an Australian citizen dies in a hospital in Malaysia and the cause of death has been determined, the next of kin may proceed with funeral arrangements after the relevant official documents have been issued by the hospital.</w:t>
      </w:r>
    </w:p>
    <w:p w14:paraId="28978FB2" w14:textId="77777777" w:rsidR="008A779C" w:rsidRDefault="008A779C"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8A779C">
        <w:rPr>
          <w:rFonts w:ascii="Segoe UI" w:eastAsia="Times New Roman" w:hAnsi="Segoe UI" w:cs="Segoe UI"/>
          <w:kern w:val="0"/>
          <w:sz w:val="21"/>
          <w:szCs w:val="21"/>
          <w:lang w:eastAsia="en-AU"/>
          <w14:ligatures w14:val="none"/>
        </w:rPr>
        <w:t>Where a death occurs outside a hospital, a post-mortem examination may be conducted. Once the examination has been completed, the hospital conducting the post-mortem will issue a Medical Certificate of Cause of Death free of charge. A burial permit, also issued free of charge, will be provided by the police.</w:t>
      </w:r>
    </w:p>
    <w:p w14:paraId="039885E0" w14:textId="290E6724"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A post-mortem examination is not usually conducted if the death occurs in hospital and is attributable to a pre-existing medical condition. If the next of kin wishes to request a post-mortem examination, an application must be made to the local authorities. Approval of such requests is at the discretion of the relevant authorities.</w:t>
      </w:r>
    </w:p>
    <w:p w14:paraId="0D5498B4" w14:textId="6CF75591"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 xml:space="preserve">Local authorities do not generally seek consent from the next of kin before conducting a post-mortem examination. Cultural or religious considerations may not be </w:t>
      </w:r>
      <w:proofErr w:type="gramStart"/>
      <w:r w:rsidRPr="00C37EB7">
        <w:rPr>
          <w:rFonts w:ascii="Segoe UI" w:eastAsia="Times New Roman" w:hAnsi="Segoe UI" w:cs="Segoe UI"/>
          <w:kern w:val="0"/>
          <w:sz w:val="21"/>
          <w:szCs w:val="21"/>
          <w:lang w:eastAsia="en-AU"/>
          <w14:ligatures w14:val="none"/>
        </w:rPr>
        <w:t>taken into account</w:t>
      </w:r>
      <w:proofErr w:type="gramEnd"/>
      <w:r w:rsidRPr="00C37EB7">
        <w:rPr>
          <w:rFonts w:ascii="Segoe UI" w:eastAsia="Times New Roman" w:hAnsi="Segoe UI" w:cs="Segoe UI"/>
          <w:kern w:val="0"/>
          <w:sz w:val="21"/>
          <w:szCs w:val="21"/>
          <w:lang w:eastAsia="en-AU"/>
          <w14:ligatures w14:val="none"/>
        </w:rPr>
        <w:t>, as post-mortem examinations are required by law particularly where a death occurs outside a hospital.</w:t>
      </w:r>
    </w:p>
    <w:p w14:paraId="0172D8F5" w14:textId="73199173"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Generally, the next of kin will not be notified, nor will their consent be sought, if bodily fluids, tissue samples, organs, or other specimens are retained during the post-mortem process. However, some hospitals may inform the next of kin.</w:t>
      </w:r>
    </w:p>
    <w:p w14:paraId="2DF9DEE2" w14:textId="77777777"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If you would like a copy of the post-mortem report, the next of kin must apply through the hospital's records department and pay the applicable fee.</w:t>
      </w:r>
    </w:p>
    <w:p w14:paraId="65E86090" w14:textId="77777777"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It may be possible to seek an inquest into the death of your loved one through Australian authorities. If you are interested in pursuing this option, you should contact your local State or Territory Coroner to discuss the processes and options that may be available.</w:t>
      </w:r>
    </w:p>
    <w:p w14:paraId="1ECD5F33" w14:textId="77777777"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 xml:space="preserve">Following the issuance of the medical certificate and burial permit, the family, or a funeral director appointed by the family, may register the death with </w:t>
      </w:r>
      <w:r w:rsidRPr="00861585">
        <w:rPr>
          <w:rFonts w:ascii="Segoe UI" w:eastAsia="Times New Roman" w:hAnsi="Segoe UI" w:cs="Segoe UI"/>
          <w:kern w:val="0"/>
          <w:sz w:val="21"/>
          <w:szCs w:val="21"/>
          <w:lang w:eastAsia="en-AU"/>
          <w14:ligatures w14:val="none"/>
        </w:rPr>
        <w:t>the National Registration Department of Malaysia (NRD)</w:t>
      </w:r>
      <w:r w:rsidRPr="00C37EB7">
        <w:rPr>
          <w:rFonts w:ascii="Segoe UI" w:eastAsia="Times New Roman" w:hAnsi="Segoe UI" w:cs="Segoe UI"/>
          <w:kern w:val="0"/>
          <w:sz w:val="21"/>
          <w:szCs w:val="21"/>
          <w:lang w:eastAsia="en-AU"/>
          <w14:ligatures w14:val="none"/>
        </w:rPr>
        <w:t>. The deceased's original passport must also be presented when registering the death.</w:t>
      </w:r>
    </w:p>
    <w:p w14:paraId="29673E8F" w14:textId="593F6E4D"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Upon presentation of the medical certificate, burial permit, and original passport, the NRD will register the death and issue a death certificate. The death should be registered within seven working days from the date the medical certificate and burial permit are issued. Late registration may incur a penalty.</w:t>
      </w:r>
      <w:r w:rsidR="00861585">
        <w:rPr>
          <w:rFonts w:ascii="Segoe UI" w:eastAsia="Times New Roman" w:hAnsi="Segoe UI" w:cs="Segoe UI"/>
          <w:kern w:val="0"/>
          <w:sz w:val="21"/>
          <w:szCs w:val="21"/>
          <w:lang w:eastAsia="en-AU"/>
          <w14:ligatures w14:val="none"/>
        </w:rPr>
        <w:t xml:space="preserve"> </w:t>
      </w:r>
      <w:r w:rsidRPr="00C37EB7">
        <w:rPr>
          <w:rFonts w:ascii="Segoe UI" w:eastAsia="Times New Roman" w:hAnsi="Segoe UI" w:cs="Segoe UI"/>
          <w:kern w:val="0"/>
          <w:sz w:val="21"/>
          <w:szCs w:val="21"/>
          <w:lang w:eastAsia="en-AU"/>
          <w14:ligatures w14:val="none"/>
        </w:rPr>
        <w:t>Further information on registering a death in Malaysia is available at:</w:t>
      </w:r>
      <w:r w:rsidRPr="00C37EB7">
        <w:rPr>
          <w:rFonts w:ascii="Segoe UI" w:eastAsia="Times New Roman" w:hAnsi="Segoe UI" w:cs="Segoe UI"/>
          <w:kern w:val="0"/>
          <w:sz w:val="21"/>
          <w:szCs w:val="21"/>
          <w:lang w:eastAsia="en-AU"/>
          <w14:ligatures w14:val="none"/>
        </w:rPr>
        <w:br/>
      </w:r>
      <w:hyperlink r:id="rId7" w:history="1">
        <w:r w:rsidR="00861585" w:rsidRPr="008B79DA">
          <w:rPr>
            <w:rStyle w:val="Hyperlink"/>
            <w:rFonts w:ascii="Segoe UI" w:eastAsia="Times New Roman" w:hAnsi="Segoe UI" w:cs="Segoe UI"/>
            <w:kern w:val="0"/>
            <w:sz w:val="21"/>
            <w:szCs w:val="21"/>
            <w:lang w:eastAsia="en-AU"/>
            <w14:ligatures w14:val="none"/>
          </w:rPr>
          <w:t>https://www.jpn.gov.my/en/</w:t>
        </w:r>
      </w:hyperlink>
      <w:r w:rsidR="00861585">
        <w:rPr>
          <w:rFonts w:ascii="Segoe UI" w:eastAsia="Times New Roman" w:hAnsi="Segoe UI" w:cs="Segoe UI"/>
          <w:kern w:val="0"/>
          <w:sz w:val="21"/>
          <w:szCs w:val="21"/>
          <w:lang w:eastAsia="en-AU"/>
          <w14:ligatures w14:val="none"/>
        </w:rPr>
        <w:t xml:space="preserve"> .</w:t>
      </w:r>
    </w:p>
    <w:p w14:paraId="78D7B56F" w14:textId="77777777"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lastRenderedPageBreak/>
        <w:t>Next of kin may choose either a local burial or cremation in Malaysia, or repatriation of their loved one to Australia. In Malaysia, once a funeral director has been appointed, they will normally assist with the necessary paperwork and administrative requirements, including death registration and other related arrangements.</w:t>
      </w:r>
    </w:p>
    <w:p w14:paraId="06585A17" w14:textId="1AFF0B30" w:rsidR="00C37EB7" w:rsidRPr="00C37EB7" w:rsidRDefault="00C37EB7"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C37EB7">
        <w:rPr>
          <w:rFonts w:ascii="Segoe UI" w:eastAsia="Times New Roman" w:hAnsi="Segoe UI" w:cs="Segoe UI"/>
          <w:kern w:val="0"/>
          <w:sz w:val="21"/>
          <w:szCs w:val="21"/>
          <w:lang w:eastAsia="en-AU"/>
          <w14:ligatures w14:val="none"/>
        </w:rPr>
        <w:t xml:space="preserve">If </w:t>
      </w:r>
      <w:r w:rsidR="00861585">
        <w:rPr>
          <w:rFonts w:ascii="Segoe UI" w:eastAsia="Times New Roman" w:hAnsi="Segoe UI" w:cs="Segoe UI"/>
          <w:kern w:val="0"/>
          <w:sz w:val="21"/>
          <w:szCs w:val="21"/>
          <w:lang w:eastAsia="en-AU"/>
          <w14:ligatures w14:val="none"/>
        </w:rPr>
        <w:t>your loved one</w:t>
      </w:r>
      <w:r w:rsidRPr="00C37EB7">
        <w:rPr>
          <w:rFonts w:ascii="Segoe UI" w:eastAsia="Times New Roman" w:hAnsi="Segoe UI" w:cs="Segoe UI"/>
          <w:kern w:val="0"/>
          <w:sz w:val="21"/>
          <w:szCs w:val="21"/>
          <w:lang w:eastAsia="en-AU"/>
          <w14:ligatures w14:val="none"/>
        </w:rPr>
        <w:t xml:space="preserve"> held travel insurance, you should contact the insurance provider as soon as possible to notify them of the death. The insurer will often appoint a funeral director to assist the family with funeral arrangements and any repatriation requirements. In the absence of travel insurance, all associated funeral and repatriation costs will generally be borne by the family.</w:t>
      </w:r>
    </w:p>
    <w:p w14:paraId="0684D417" w14:textId="145BAAAD" w:rsidR="00C37EB7" w:rsidRPr="00C37EB7" w:rsidRDefault="00EA0342"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EA0342">
        <w:rPr>
          <w:rFonts w:ascii="Segoe UI" w:eastAsia="Times New Roman" w:hAnsi="Segoe UI" w:cs="Segoe UI"/>
          <w:kern w:val="0"/>
          <w:sz w:val="21"/>
          <w:szCs w:val="21"/>
          <w:lang w:eastAsia="en-AU"/>
          <w14:ligatures w14:val="none"/>
        </w:rPr>
        <w:t>Further information is available through the following Smartraveller resources</w:t>
      </w:r>
      <w:r w:rsidR="00C37EB7" w:rsidRPr="00C37EB7">
        <w:rPr>
          <w:rFonts w:ascii="Segoe UI" w:eastAsia="Times New Roman" w:hAnsi="Segoe UI" w:cs="Segoe UI"/>
          <w:kern w:val="0"/>
          <w:sz w:val="21"/>
          <w:szCs w:val="21"/>
          <w:lang w:eastAsia="en-AU"/>
          <w14:ligatures w14:val="none"/>
        </w:rPr>
        <w:t>:</w:t>
      </w:r>
    </w:p>
    <w:p w14:paraId="30C91E85" w14:textId="6CA7FADD" w:rsidR="00C37EB7" w:rsidRPr="00C37EB7" w:rsidRDefault="001357B2" w:rsidP="00C37EB7">
      <w:pPr>
        <w:numPr>
          <w:ilvl w:val="0"/>
          <w:numId w:val="1"/>
        </w:numPr>
        <w:spacing w:before="100" w:beforeAutospacing="1" w:after="100" w:afterAutospacing="1" w:line="300" w:lineRule="atLeast"/>
        <w:rPr>
          <w:rFonts w:ascii="Segoe UI" w:eastAsia="Times New Roman" w:hAnsi="Segoe UI" w:cs="Segoe UI"/>
          <w:kern w:val="0"/>
          <w:sz w:val="21"/>
          <w:szCs w:val="21"/>
          <w:lang w:eastAsia="en-AU"/>
          <w14:ligatures w14:val="none"/>
        </w:rPr>
      </w:pPr>
      <w:hyperlink r:id="rId8" w:history="1">
        <w:r w:rsidRPr="008B79DA">
          <w:rPr>
            <w:rStyle w:val="Hyperlink"/>
            <w:rFonts w:ascii="Segoe UI" w:eastAsia="Times New Roman" w:hAnsi="Segoe UI" w:cs="Segoe UI"/>
            <w:kern w:val="0"/>
            <w:sz w:val="21"/>
            <w:szCs w:val="21"/>
            <w:lang w:eastAsia="en-AU"/>
            <w14:ligatures w14:val="none"/>
          </w:rPr>
          <w:t>https://www.smartraveller.gov.au/consular-services/resources/death-overseas-factsheet</w:t>
        </w:r>
      </w:hyperlink>
      <w:r>
        <w:rPr>
          <w:rFonts w:ascii="Segoe UI" w:eastAsia="Times New Roman" w:hAnsi="Segoe UI" w:cs="Segoe UI"/>
          <w:kern w:val="0"/>
          <w:sz w:val="21"/>
          <w:szCs w:val="21"/>
          <w:lang w:eastAsia="en-AU"/>
          <w14:ligatures w14:val="none"/>
        </w:rPr>
        <w:t xml:space="preserve"> </w:t>
      </w:r>
    </w:p>
    <w:p w14:paraId="2EA49595" w14:textId="750B67CB" w:rsidR="00C37EB7" w:rsidRPr="00C37EB7" w:rsidRDefault="001357B2" w:rsidP="00C37EB7">
      <w:pPr>
        <w:numPr>
          <w:ilvl w:val="0"/>
          <w:numId w:val="1"/>
        </w:numPr>
        <w:spacing w:before="100" w:beforeAutospacing="1" w:after="100" w:afterAutospacing="1" w:line="300" w:lineRule="atLeast"/>
        <w:rPr>
          <w:rFonts w:ascii="Segoe UI" w:eastAsia="Times New Roman" w:hAnsi="Segoe UI" w:cs="Segoe UI"/>
          <w:kern w:val="0"/>
          <w:sz w:val="21"/>
          <w:szCs w:val="21"/>
          <w:lang w:eastAsia="en-AU"/>
          <w14:ligatures w14:val="none"/>
        </w:rPr>
      </w:pPr>
      <w:hyperlink r:id="rId9" w:history="1">
        <w:r w:rsidRPr="008B79DA">
          <w:rPr>
            <w:rStyle w:val="Hyperlink"/>
            <w:rFonts w:ascii="Segoe UI" w:eastAsia="Times New Roman" w:hAnsi="Segoe UI" w:cs="Segoe UI"/>
            <w:kern w:val="0"/>
            <w:sz w:val="21"/>
            <w:szCs w:val="21"/>
            <w:lang w:eastAsia="en-AU"/>
            <w14:ligatures w14:val="none"/>
          </w:rPr>
          <w:t>https://www.smartraveller.gov.au/while-youre-away/when-things-go-wrong/someone-died</w:t>
        </w:r>
      </w:hyperlink>
      <w:r>
        <w:rPr>
          <w:rFonts w:ascii="Segoe UI" w:eastAsia="Times New Roman" w:hAnsi="Segoe UI" w:cs="Segoe UI"/>
          <w:kern w:val="0"/>
          <w:sz w:val="21"/>
          <w:szCs w:val="21"/>
          <w:lang w:eastAsia="en-AU"/>
          <w14:ligatures w14:val="none"/>
        </w:rPr>
        <w:t xml:space="preserve"> </w:t>
      </w:r>
    </w:p>
    <w:p w14:paraId="4233691F" w14:textId="2124208C" w:rsidR="00EA0342" w:rsidRDefault="00EA0342"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Pr>
          <w:rFonts w:ascii="Segoe UI" w:eastAsia="Times New Roman" w:hAnsi="Segoe UI" w:cs="Segoe UI"/>
          <w:kern w:val="0"/>
          <w:sz w:val="21"/>
          <w:szCs w:val="21"/>
          <w:lang w:eastAsia="en-AU"/>
          <w14:ligatures w14:val="none"/>
        </w:rPr>
        <w:t>I</w:t>
      </w:r>
      <w:r w:rsidRPr="00C37EB7">
        <w:rPr>
          <w:rFonts w:ascii="Segoe UI" w:eastAsia="Times New Roman" w:hAnsi="Segoe UI" w:cs="Segoe UI"/>
          <w:kern w:val="0"/>
          <w:sz w:val="21"/>
          <w:szCs w:val="21"/>
          <w:lang w:eastAsia="en-AU"/>
          <w14:ligatures w14:val="none"/>
        </w:rPr>
        <w:t xml:space="preserve">f there are aspects of the arrangements about which you are uncertain or if you require additional </w:t>
      </w:r>
      <w:r w:rsidRPr="00C37EB7">
        <w:rPr>
          <w:rFonts w:ascii="Segoe UI" w:eastAsia="Times New Roman" w:hAnsi="Segoe UI" w:cs="Segoe UI"/>
          <w:kern w:val="0"/>
          <w:sz w:val="21"/>
          <w:szCs w:val="21"/>
          <w:lang w:eastAsia="en-AU"/>
          <w14:ligatures w14:val="none"/>
        </w:rPr>
        <w:t>assistance,</w:t>
      </w:r>
      <w:r>
        <w:rPr>
          <w:rFonts w:ascii="Segoe UI" w:eastAsia="Times New Roman" w:hAnsi="Segoe UI" w:cs="Segoe UI"/>
          <w:kern w:val="0"/>
          <w:sz w:val="21"/>
          <w:szCs w:val="21"/>
          <w:lang w:eastAsia="en-AU"/>
          <w14:ligatures w14:val="none"/>
        </w:rPr>
        <w:t xml:space="preserve"> you can contact us on </w:t>
      </w:r>
      <w:r>
        <w:rPr>
          <w:rFonts w:ascii="Segoe UI" w:eastAsia="Times New Roman" w:hAnsi="Segoe UI" w:cs="Segoe UI"/>
          <w:kern w:val="0"/>
          <w:sz w:val="21"/>
          <w:szCs w:val="21"/>
          <w:lang w:eastAsia="en-AU"/>
          <w14:ligatures w14:val="none"/>
        </w:rPr>
        <w:t>+603 2146 5575 (8.30am to 4.30pm, Monday to Friday)</w:t>
      </w:r>
    </w:p>
    <w:p w14:paraId="1A0DAC47" w14:textId="1F2AAC04" w:rsidR="00EA0342" w:rsidRDefault="00EA0342" w:rsidP="00C37EB7">
      <w:pPr>
        <w:spacing w:before="100" w:beforeAutospacing="1" w:after="100" w:afterAutospacing="1" w:line="300" w:lineRule="atLeast"/>
        <w:rPr>
          <w:rFonts w:ascii="Segoe UI" w:eastAsia="Times New Roman" w:hAnsi="Segoe UI" w:cs="Segoe UI"/>
          <w:kern w:val="0"/>
          <w:sz w:val="21"/>
          <w:szCs w:val="21"/>
          <w:lang w:eastAsia="en-AU"/>
          <w14:ligatures w14:val="none"/>
        </w:rPr>
      </w:pPr>
      <w:r w:rsidRPr="00EA0342">
        <w:rPr>
          <w:rFonts w:ascii="Segoe UI" w:eastAsia="Times New Roman" w:hAnsi="Segoe UI" w:cs="Segoe UI"/>
          <w:kern w:val="0"/>
          <w:sz w:val="21"/>
          <w:szCs w:val="21"/>
          <w:lang w:eastAsia="en-AU"/>
          <w14:ligatures w14:val="none"/>
        </w:rPr>
        <w:t xml:space="preserve">If you require assistance outside of business hours, or on a weekend you can call the </w:t>
      </w:r>
      <w:r>
        <w:rPr>
          <w:rFonts w:ascii="Segoe UI" w:eastAsia="Times New Roman" w:hAnsi="Segoe UI" w:cs="Segoe UI"/>
          <w:kern w:val="0"/>
          <w:sz w:val="21"/>
          <w:szCs w:val="21"/>
          <w:lang w:eastAsia="en-AU"/>
          <w14:ligatures w14:val="none"/>
        </w:rPr>
        <w:t>C</w:t>
      </w:r>
      <w:r w:rsidRPr="00EA0342">
        <w:rPr>
          <w:rFonts w:ascii="Segoe UI" w:eastAsia="Times New Roman" w:hAnsi="Segoe UI" w:cs="Segoe UI"/>
          <w:kern w:val="0"/>
          <w:sz w:val="21"/>
          <w:szCs w:val="21"/>
          <w:lang w:eastAsia="en-AU"/>
          <w14:ligatures w14:val="none"/>
        </w:rPr>
        <w:t xml:space="preserve">onsular Emergency Centre, which is operational 24 hours a day, 7 days a week, on +61 2 6261 3305 (from within Malayia) or 1300 555 135 (from within Australia). Alternatively, you can call +603 </w:t>
      </w:r>
      <w:proofErr w:type="gramStart"/>
      <w:r w:rsidRPr="00EA0342">
        <w:rPr>
          <w:rFonts w:ascii="Segoe UI" w:eastAsia="Times New Roman" w:hAnsi="Segoe UI" w:cs="Segoe UI"/>
          <w:kern w:val="0"/>
          <w:sz w:val="21"/>
          <w:szCs w:val="21"/>
          <w:lang w:eastAsia="en-AU"/>
          <w14:ligatures w14:val="none"/>
        </w:rPr>
        <w:t>2146  5555</w:t>
      </w:r>
      <w:proofErr w:type="gramEnd"/>
      <w:r w:rsidRPr="00EA0342">
        <w:rPr>
          <w:rFonts w:ascii="Segoe UI" w:eastAsia="Times New Roman" w:hAnsi="Segoe UI" w:cs="Segoe UI"/>
          <w:kern w:val="0"/>
          <w:sz w:val="21"/>
          <w:szCs w:val="21"/>
          <w:lang w:eastAsia="en-AU"/>
          <w14:ligatures w14:val="none"/>
        </w:rPr>
        <w:t xml:space="preserve"> and select option 1.</w:t>
      </w:r>
    </w:p>
    <w:sectPr w:rsidR="00EA0342">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85ECD" w14:textId="77777777" w:rsidR="00BA7F39" w:rsidRDefault="00BA7F39" w:rsidP="00306C78">
      <w:pPr>
        <w:spacing w:after="0" w:line="240" w:lineRule="auto"/>
      </w:pPr>
      <w:r>
        <w:separator/>
      </w:r>
    </w:p>
  </w:endnote>
  <w:endnote w:type="continuationSeparator" w:id="0">
    <w:p w14:paraId="33800940" w14:textId="77777777" w:rsidR="00BA7F39" w:rsidRDefault="00BA7F39" w:rsidP="00306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395DF" w14:textId="3E1F044E" w:rsidR="00306C78" w:rsidRDefault="00306C78">
    <w:pPr>
      <w:pStyle w:val="Footer"/>
    </w:pPr>
    <w:r>
      <w:rPr>
        <w:noProof/>
      </w:rPr>
      <mc:AlternateContent>
        <mc:Choice Requires="wps">
          <w:drawing>
            <wp:anchor distT="0" distB="0" distL="0" distR="0" simplePos="0" relativeHeight="251662336" behindDoc="0" locked="0" layoutInCell="1" allowOverlap="1" wp14:anchorId="46F4E7FF" wp14:editId="4A09A8AE">
              <wp:simplePos x="635" y="635"/>
              <wp:positionH relativeFrom="page">
                <wp:align>center</wp:align>
              </wp:positionH>
              <wp:positionV relativeFrom="page">
                <wp:align>bottom</wp:align>
              </wp:positionV>
              <wp:extent cx="622300" cy="405765"/>
              <wp:effectExtent l="0" t="0" r="6350" b="0"/>
              <wp:wrapNone/>
              <wp:docPr id="39175937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6A639E75" w14:textId="0AC2E738"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F4E7FF" id="_x0000_t202" coordsize="21600,21600" o:spt="202" path="m,l,21600r21600,l21600,xe">
              <v:stroke joinstyle="miter"/>
              <v:path gradientshapeok="t" o:connecttype="rect"/>
            </v:shapetype>
            <v:shape id="Text Box 5" o:spid="_x0000_s1028" type="#_x0000_t202" alt="OFFICIAL" style="position:absolute;margin-left:0;margin-top:0;width:49pt;height:31.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BSNpuVDgIAABwE&#10;AAAOAAAAAAAAAAAAAAAAAC4CAABkcnMvZTJvRG9jLnhtbFBLAQItABQABgAIAAAAIQDAscVe2gAA&#10;AAMBAAAPAAAAAAAAAAAAAAAAAGgEAABkcnMvZG93bnJldi54bWxQSwUGAAAAAAQABADzAAAAbwUA&#10;AAAA&#10;" filled="f" stroked="f">
              <v:textbox style="mso-fit-shape-to-text:t" inset="0,0,0,15pt">
                <w:txbxContent>
                  <w:p w14:paraId="6A639E75" w14:textId="0AC2E738"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10C8" w14:textId="58151B61" w:rsidR="00306C78" w:rsidRDefault="00306C78">
    <w:pPr>
      <w:pStyle w:val="Footer"/>
    </w:pPr>
    <w:r>
      <w:rPr>
        <w:noProof/>
      </w:rPr>
      <mc:AlternateContent>
        <mc:Choice Requires="wps">
          <w:drawing>
            <wp:anchor distT="0" distB="0" distL="0" distR="0" simplePos="0" relativeHeight="251663360" behindDoc="0" locked="0" layoutInCell="1" allowOverlap="1" wp14:anchorId="3CC83BAB" wp14:editId="7721A207">
              <wp:simplePos x="914400" y="10058400"/>
              <wp:positionH relativeFrom="page">
                <wp:align>center</wp:align>
              </wp:positionH>
              <wp:positionV relativeFrom="page">
                <wp:align>bottom</wp:align>
              </wp:positionV>
              <wp:extent cx="622300" cy="405765"/>
              <wp:effectExtent l="0" t="0" r="6350" b="0"/>
              <wp:wrapNone/>
              <wp:docPr id="154509390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9D9EFF2" w14:textId="48D6EC42"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C83BAB" id="_x0000_t202" coordsize="21600,21600" o:spt="202" path="m,l,21600r21600,l21600,xe">
              <v:stroke joinstyle="miter"/>
              <v:path gradientshapeok="t" o:connecttype="rect"/>
            </v:shapetype>
            <v:shape id="Text Box 6" o:spid="_x0000_s1029" type="#_x0000_t202" alt="OFFICIAL" style="position:absolute;margin-left:0;margin-top:0;width:49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mo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" filled="f" stroked="f">
              <v:textbox style="mso-fit-shape-to-text:t" inset="0,0,0,15pt">
                <w:txbxContent>
                  <w:p w14:paraId="49D9EFF2" w14:textId="48D6EC42"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3AF3" w14:textId="728FF21C" w:rsidR="00306C78" w:rsidRDefault="00306C78">
    <w:pPr>
      <w:pStyle w:val="Footer"/>
    </w:pPr>
    <w:r>
      <w:rPr>
        <w:noProof/>
      </w:rPr>
      <mc:AlternateContent>
        <mc:Choice Requires="wps">
          <w:drawing>
            <wp:anchor distT="0" distB="0" distL="0" distR="0" simplePos="0" relativeHeight="251661312" behindDoc="0" locked="0" layoutInCell="1" allowOverlap="1" wp14:anchorId="17480633" wp14:editId="25A2F0DF">
              <wp:simplePos x="635" y="635"/>
              <wp:positionH relativeFrom="page">
                <wp:align>center</wp:align>
              </wp:positionH>
              <wp:positionV relativeFrom="page">
                <wp:align>bottom</wp:align>
              </wp:positionV>
              <wp:extent cx="622300" cy="405765"/>
              <wp:effectExtent l="0" t="0" r="6350" b="0"/>
              <wp:wrapNone/>
              <wp:docPr id="207477264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21EA7759" w14:textId="3AF1640E"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480633" id="_x0000_t202" coordsize="21600,21600" o:spt="202" path="m,l,21600r21600,l21600,xe">
              <v:stroke joinstyle="miter"/>
              <v:path gradientshapeok="t" o:connecttype="rect"/>
            </v:shapetype>
            <v:shape id="Text Box 4" o:spid="_x0000_s1031" type="#_x0000_t202" alt="OFFICIAL" style="position:absolute;margin-left:0;margin-top:0;width:49pt;height:31.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" filled="f" stroked="f">
              <v:textbox style="mso-fit-shape-to-text:t" inset="0,0,0,15pt">
                <w:txbxContent>
                  <w:p w14:paraId="21EA7759" w14:textId="3AF1640E"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7C79B" w14:textId="77777777" w:rsidR="00BA7F39" w:rsidRDefault="00BA7F39" w:rsidP="00306C78">
      <w:pPr>
        <w:spacing w:after="0" w:line="240" w:lineRule="auto"/>
      </w:pPr>
      <w:r>
        <w:separator/>
      </w:r>
    </w:p>
  </w:footnote>
  <w:footnote w:type="continuationSeparator" w:id="0">
    <w:p w14:paraId="6EAFE994" w14:textId="77777777" w:rsidR="00BA7F39" w:rsidRDefault="00BA7F39" w:rsidP="00306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8554" w14:textId="502D99B1" w:rsidR="00306C78" w:rsidRDefault="00306C78">
    <w:pPr>
      <w:pStyle w:val="Header"/>
    </w:pPr>
    <w:r>
      <w:rPr>
        <w:noProof/>
      </w:rPr>
      <mc:AlternateContent>
        <mc:Choice Requires="wps">
          <w:drawing>
            <wp:anchor distT="0" distB="0" distL="0" distR="0" simplePos="0" relativeHeight="251659264" behindDoc="0" locked="0" layoutInCell="1" allowOverlap="1" wp14:anchorId="006DFF7C" wp14:editId="4DB6D75D">
              <wp:simplePos x="635" y="635"/>
              <wp:positionH relativeFrom="page">
                <wp:align>center</wp:align>
              </wp:positionH>
              <wp:positionV relativeFrom="page">
                <wp:align>top</wp:align>
              </wp:positionV>
              <wp:extent cx="622300" cy="405765"/>
              <wp:effectExtent l="0" t="0" r="6350" b="13335"/>
              <wp:wrapNone/>
              <wp:docPr id="5442857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43A66CC9" w14:textId="62A8421E"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6DFF7C" id="_x0000_t202" coordsize="21600,21600" o:spt="202" path="m,l,21600r21600,l21600,xe">
              <v:stroke joinstyle="miter"/>
              <v:path gradientshapeok="t" o:connecttype="rect"/>
            </v:shapetype>
            <v:shape id="Text Box 2" o:spid="_x0000_s1026" type="#_x0000_t202" alt="OFFICIAL" style="position:absolute;margin-left:0;margin-top:0;width:49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" filled="f" stroked="f">
              <v:textbox style="mso-fit-shape-to-text:t" inset="0,15pt,0,0">
                <w:txbxContent>
                  <w:p w14:paraId="43A66CC9" w14:textId="62A8421E"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106DF" w14:textId="5A94C20D" w:rsidR="00306C78" w:rsidRDefault="00306C78">
    <w:pPr>
      <w:pStyle w:val="Header"/>
    </w:pPr>
    <w:r>
      <w:rPr>
        <w:noProof/>
      </w:rPr>
      <mc:AlternateContent>
        <mc:Choice Requires="wps">
          <w:drawing>
            <wp:anchor distT="0" distB="0" distL="0" distR="0" simplePos="0" relativeHeight="251660288" behindDoc="0" locked="0" layoutInCell="1" allowOverlap="1" wp14:anchorId="17E5515B" wp14:editId="2E09FCC9">
              <wp:simplePos x="914400" y="447675"/>
              <wp:positionH relativeFrom="page">
                <wp:align>center</wp:align>
              </wp:positionH>
              <wp:positionV relativeFrom="page">
                <wp:align>top</wp:align>
              </wp:positionV>
              <wp:extent cx="622300" cy="405765"/>
              <wp:effectExtent l="0" t="0" r="6350" b="13335"/>
              <wp:wrapNone/>
              <wp:docPr id="136303214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3065399D" w14:textId="365FFF66"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E5515B" id="_x0000_t202" coordsize="21600,21600" o:spt="202" path="m,l,21600r21600,l21600,xe">
              <v:stroke joinstyle="miter"/>
              <v:path gradientshapeok="t" o:connecttype="rect"/>
            </v:shapetype>
            <v:shape id="Text Box 3" o:spid="_x0000_s1027" type="#_x0000_t202" alt="OFFICIAL" style="position:absolute;margin-left:0;margin-top:0;width:49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" filled="f" stroked="f">
              <v:textbox style="mso-fit-shape-to-text:t" inset="0,15pt,0,0">
                <w:txbxContent>
                  <w:p w14:paraId="3065399D" w14:textId="365FFF66"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7036" w14:textId="6B017D7C" w:rsidR="00306C78" w:rsidRDefault="00306C78">
    <w:pPr>
      <w:pStyle w:val="Header"/>
    </w:pPr>
    <w:r>
      <w:rPr>
        <w:noProof/>
      </w:rPr>
      <mc:AlternateContent>
        <mc:Choice Requires="wps">
          <w:drawing>
            <wp:anchor distT="0" distB="0" distL="0" distR="0" simplePos="0" relativeHeight="251658240" behindDoc="0" locked="0" layoutInCell="1" allowOverlap="1" wp14:anchorId="3337FA8B" wp14:editId="1A12A31D">
              <wp:simplePos x="635" y="635"/>
              <wp:positionH relativeFrom="page">
                <wp:align>center</wp:align>
              </wp:positionH>
              <wp:positionV relativeFrom="page">
                <wp:align>top</wp:align>
              </wp:positionV>
              <wp:extent cx="622300" cy="405765"/>
              <wp:effectExtent l="0" t="0" r="6350" b="13335"/>
              <wp:wrapNone/>
              <wp:docPr id="102612956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05765"/>
                      </a:xfrm>
                      <a:prstGeom prst="rect">
                        <a:avLst/>
                      </a:prstGeom>
                      <a:noFill/>
                      <a:ln>
                        <a:noFill/>
                      </a:ln>
                    </wps:spPr>
                    <wps:txbx>
                      <w:txbxContent>
                        <w:p w14:paraId="7788E5C1" w14:textId="59E32449"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37FA8B" id="_x0000_t202" coordsize="21600,21600" o:spt="202" path="m,l,21600r21600,l21600,xe">
              <v:stroke joinstyle="miter"/>
              <v:path gradientshapeok="t" o:connecttype="rect"/>
            </v:shapetype>
            <v:shape id="Text Box 1" o:spid="_x0000_s1030" type="#_x0000_t202" alt="OFFICIAL" style="position:absolute;margin-left:0;margin-top:0;width:49pt;height:31.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" filled="f" stroked="f">
              <v:textbox style="mso-fit-shape-to-text:t" inset="0,15pt,0,0">
                <w:txbxContent>
                  <w:p w14:paraId="7788E5C1" w14:textId="59E32449" w:rsidR="00306C78" w:rsidRPr="00306C78" w:rsidRDefault="00306C78" w:rsidP="00306C78">
                    <w:pPr>
                      <w:spacing w:after="0"/>
                      <w:rPr>
                        <w:rFonts w:ascii="Aptos" w:eastAsia="Aptos" w:hAnsi="Aptos" w:cs="Aptos"/>
                        <w:noProof/>
                        <w:color w:val="FF0000"/>
                      </w:rPr>
                    </w:pPr>
                    <w:r w:rsidRPr="00306C78">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0788D"/>
    <w:multiLevelType w:val="multilevel"/>
    <w:tmpl w:val="8698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46A5A"/>
    <w:multiLevelType w:val="hybridMultilevel"/>
    <w:tmpl w:val="9182B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2601187">
    <w:abstractNumId w:val="0"/>
  </w:num>
  <w:num w:numId="2" w16cid:durableId="110324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C78"/>
    <w:rsid w:val="0000753C"/>
    <w:rsid w:val="00015FB1"/>
    <w:rsid w:val="000335B1"/>
    <w:rsid w:val="000708CE"/>
    <w:rsid w:val="00095FF1"/>
    <w:rsid w:val="00127EF8"/>
    <w:rsid w:val="00127F34"/>
    <w:rsid w:val="001357B2"/>
    <w:rsid w:val="00135B1D"/>
    <w:rsid w:val="001936ED"/>
    <w:rsid w:val="001A253E"/>
    <w:rsid w:val="001B2CD9"/>
    <w:rsid w:val="001C538B"/>
    <w:rsid w:val="001D5536"/>
    <w:rsid w:val="001F1F3E"/>
    <w:rsid w:val="001F5D7E"/>
    <w:rsid w:val="00270531"/>
    <w:rsid w:val="002938D4"/>
    <w:rsid w:val="00306C78"/>
    <w:rsid w:val="00335096"/>
    <w:rsid w:val="00386D9E"/>
    <w:rsid w:val="003B47D7"/>
    <w:rsid w:val="003E7FA8"/>
    <w:rsid w:val="0040749B"/>
    <w:rsid w:val="0043000D"/>
    <w:rsid w:val="00433C2C"/>
    <w:rsid w:val="00447406"/>
    <w:rsid w:val="00461FE3"/>
    <w:rsid w:val="004A056B"/>
    <w:rsid w:val="004D4E93"/>
    <w:rsid w:val="005A2A03"/>
    <w:rsid w:val="005F232F"/>
    <w:rsid w:val="00607923"/>
    <w:rsid w:val="006142AB"/>
    <w:rsid w:val="0067025D"/>
    <w:rsid w:val="00681E37"/>
    <w:rsid w:val="0068581F"/>
    <w:rsid w:val="006A6AA7"/>
    <w:rsid w:val="007053C1"/>
    <w:rsid w:val="00713627"/>
    <w:rsid w:val="007217FA"/>
    <w:rsid w:val="00731852"/>
    <w:rsid w:val="0077573A"/>
    <w:rsid w:val="00785F4E"/>
    <w:rsid w:val="00794481"/>
    <w:rsid w:val="007A0D84"/>
    <w:rsid w:val="007D43CF"/>
    <w:rsid w:val="008258C4"/>
    <w:rsid w:val="00861585"/>
    <w:rsid w:val="0088170E"/>
    <w:rsid w:val="00886AA0"/>
    <w:rsid w:val="00891636"/>
    <w:rsid w:val="008A38EA"/>
    <w:rsid w:val="008A779C"/>
    <w:rsid w:val="008B1545"/>
    <w:rsid w:val="008B16AA"/>
    <w:rsid w:val="00905C74"/>
    <w:rsid w:val="0092532C"/>
    <w:rsid w:val="00926128"/>
    <w:rsid w:val="00973845"/>
    <w:rsid w:val="00A4228E"/>
    <w:rsid w:val="00A53F0D"/>
    <w:rsid w:val="00A56571"/>
    <w:rsid w:val="00AB0D38"/>
    <w:rsid w:val="00AB4BAB"/>
    <w:rsid w:val="00AC5CE3"/>
    <w:rsid w:val="00AE5D39"/>
    <w:rsid w:val="00B463ED"/>
    <w:rsid w:val="00B6343B"/>
    <w:rsid w:val="00B63B8F"/>
    <w:rsid w:val="00BA7F39"/>
    <w:rsid w:val="00C170A9"/>
    <w:rsid w:val="00C32C3A"/>
    <w:rsid w:val="00C37EB7"/>
    <w:rsid w:val="00C46C4A"/>
    <w:rsid w:val="00C638FF"/>
    <w:rsid w:val="00CB7912"/>
    <w:rsid w:val="00CC218E"/>
    <w:rsid w:val="00CE29D0"/>
    <w:rsid w:val="00CF7438"/>
    <w:rsid w:val="00D44177"/>
    <w:rsid w:val="00D75763"/>
    <w:rsid w:val="00D87AE7"/>
    <w:rsid w:val="00D918B1"/>
    <w:rsid w:val="00D970F0"/>
    <w:rsid w:val="00DD2A9E"/>
    <w:rsid w:val="00DE0687"/>
    <w:rsid w:val="00DE4201"/>
    <w:rsid w:val="00DF4F85"/>
    <w:rsid w:val="00E13202"/>
    <w:rsid w:val="00E136C2"/>
    <w:rsid w:val="00E258A5"/>
    <w:rsid w:val="00E63E00"/>
    <w:rsid w:val="00E656A6"/>
    <w:rsid w:val="00E72951"/>
    <w:rsid w:val="00EA0342"/>
    <w:rsid w:val="00EA28BA"/>
    <w:rsid w:val="00EA3092"/>
    <w:rsid w:val="00F57CD2"/>
    <w:rsid w:val="00F82D14"/>
    <w:rsid w:val="00F93390"/>
    <w:rsid w:val="00FC7D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2D617"/>
  <w15:chartTrackingRefBased/>
  <w15:docId w15:val="{AD84C2B4-AE6D-4F6B-B810-0B2DAC33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C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C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C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C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C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C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C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C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C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C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C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C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C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C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C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C78"/>
    <w:rPr>
      <w:rFonts w:eastAsiaTheme="majorEastAsia" w:cstheme="majorBidi"/>
      <w:color w:val="272727" w:themeColor="text1" w:themeTint="D8"/>
    </w:rPr>
  </w:style>
  <w:style w:type="paragraph" w:styleId="Title">
    <w:name w:val="Title"/>
    <w:basedOn w:val="Normal"/>
    <w:next w:val="Normal"/>
    <w:link w:val="TitleChar"/>
    <w:uiPriority w:val="10"/>
    <w:qFormat/>
    <w:rsid w:val="00306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C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C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C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C78"/>
    <w:pPr>
      <w:spacing w:before="160"/>
      <w:jc w:val="center"/>
    </w:pPr>
    <w:rPr>
      <w:i/>
      <w:iCs/>
      <w:color w:val="404040" w:themeColor="text1" w:themeTint="BF"/>
    </w:rPr>
  </w:style>
  <w:style w:type="character" w:customStyle="1" w:styleId="QuoteChar">
    <w:name w:val="Quote Char"/>
    <w:basedOn w:val="DefaultParagraphFont"/>
    <w:link w:val="Quote"/>
    <w:uiPriority w:val="29"/>
    <w:rsid w:val="00306C78"/>
    <w:rPr>
      <w:i/>
      <w:iCs/>
      <w:color w:val="404040" w:themeColor="text1" w:themeTint="BF"/>
    </w:rPr>
  </w:style>
  <w:style w:type="paragraph" w:styleId="ListParagraph">
    <w:name w:val="List Paragraph"/>
    <w:basedOn w:val="Normal"/>
    <w:uiPriority w:val="34"/>
    <w:qFormat/>
    <w:rsid w:val="00306C78"/>
    <w:pPr>
      <w:ind w:left="720"/>
      <w:contextualSpacing/>
    </w:pPr>
  </w:style>
  <w:style w:type="character" w:styleId="IntenseEmphasis">
    <w:name w:val="Intense Emphasis"/>
    <w:basedOn w:val="DefaultParagraphFont"/>
    <w:uiPriority w:val="21"/>
    <w:qFormat/>
    <w:rsid w:val="00306C78"/>
    <w:rPr>
      <w:i/>
      <w:iCs/>
      <w:color w:val="0F4761" w:themeColor="accent1" w:themeShade="BF"/>
    </w:rPr>
  </w:style>
  <w:style w:type="paragraph" w:styleId="IntenseQuote">
    <w:name w:val="Intense Quote"/>
    <w:basedOn w:val="Normal"/>
    <w:next w:val="Normal"/>
    <w:link w:val="IntenseQuoteChar"/>
    <w:uiPriority w:val="30"/>
    <w:qFormat/>
    <w:rsid w:val="00306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C78"/>
    <w:rPr>
      <w:i/>
      <w:iCs/>
      <w:color w:val="0F4761" w:themeColor="accent1" w:themeShade="BF"/>
    </w:rPr>
  </w:style>
  <w:style w:type="character" w:styleId="IntenseReference">
    <w:name w:val="Intense Reference"/>
    <w:basedOn w:val="DefaultParagraphFont"/>
    <w:uiPriority w:val="32"/>
    <w:qFormat/>
    <w:rsid w:val="00306C78"/>
    <w:rPr>
      <w:b/>
      <w:bCs/>
      <w:smallCaps/>
      <w:color w:val="0F4761" w:themeColor="accent1" w:themeShade="BF"/>
      <w:spacing w:val="5"/>
    </w:rPr>
  </w:style>
  <w:style w:type="paragraph" w:styleId="Header">
    <w:name w:val="header"/>
    <w:basedOn w:val="Normal"/>
    <w:link w:val="HeaderChar"/>
    <w:uiPriority w:val="99"/>
    <w:unhideWhenUsed/>
    <w:rsid w:val="00306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6C78"/>
  </w:style>
  <w:style w:type="paragraph" w:styleId="Footer">
    <w:name w:val="footer"/>
    <w:basedOn w:val="Normal"/>
    <w:link w:val="FooterChar"/>
    <w:uiPriority w:val="99"/>
    <w:unhideWhenUsed/>
    <w:rsid w:val="00306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6C78"/>
  </w:style>
  <w:style w:type="paragraph" w:styleId="NormalWeb">
    <w:name w:val="Normal (Web)"/>
    <w:basedOn w:val="Normal"/>
    <w:uiPriority w:val="99"/>
    <w:unhideWhenUsed/>
    <w:rsid w:val="002938D4"/>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Hyperlink">
    <w:name w:val="Hyperlink"/>
    <w:basedOn w:val="DefaultParagraphFont"/>
    <w:uiPriority w:val="99"/>
    <w:unhideWhenUsed/>
    <w:rsid w:val="000335B1"/>
    <w:rPr>
      <w:color w:val="467886" w:themeColor="hyperlink"/>
      <w:u w:val="single"/>
    </w:rPr>
  </w:style>
  <w:style w:type="character" w:styleId="UnresolvedMention">
    <w:name w:val="Unresolved Mention"/>
    <w:basedOn w:val="DefaultParagraphFont"/>
    <w:uiPriority w:val="99"/>
    <w:semiHidden/>
    <w:unhideWhenUsed/>
    <w:rsid w:val="000335B1"/>
    <w:rPr>
      <w:color w:val="605E5C"/>
      <w:shd w:val="clear" w:color="auto" w:fill="E1DFDD"/>
    </w:rPr>
  </w:style>
  <w:style w:type="character" w:styleId="FollowedHyperlink">
    <w:name w:val="FollowedHyperlink"/>
    <w:basedOn w:val="DefaultParagraphFont"/>
    <w:uiPriority w:val="99"/>
    <w:semiHidden/>
    <w:unhideWhenUsed/>
    <w:rsid w:val="008A779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raveller.gov.au/consular-services/resources/death-overseas-factshee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jpn.gov.my/e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martraveller.gov.au/while-youre-away/when-things-go-wrong/someone-died"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3837</Characters>
  <Application>Microsoft Office Word</Application>
  <DocSecurity>4</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Foreign Affairs and Trade</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Joseph Indran</dc:creator>
  <cp:keywords/>
  <dc:description/>
  <cp:lastModifiedBy>Tina Soosay</cp:lastModifiedBy>
  <cp:revision>2</cp:revision>
  <dcterms:created xsi:type="dcterms:W3CDTF">2026-08-07T02:38:00Z</dcterms:created>
  <dcterms:modified xsi:type="dcterms:W3CDTF">2026-08-07T02:38:00Z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3d297e9b,20712424,513e384f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7baa84a4,1759c60e,5c184310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ies>
</file>